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B7358B">
              <w:t>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CE2759" w:rsidRDefault="00CE2759" w:rsidP="00CE2759">
      <w:pPr>
        <w:tabs>
          <w:tab w:val="left" w:pos="14656"/>
        </w:tabs>
        <w:jc w:val="center"/>
        <w:rPr>
          <w:b/>
          <w:sz w:val="20"/>
          <w:szCs w:val="20"/>
          <w:lang w:eastAsia="lt-LT"/>
        </w:rPr>
      </w:pPr>
      <w:r>
        <w:rPr>
          <w:b/>
          <w:lang w:eastAsia="lt-LT"/>
        </w:rPr>
        <w:t>KLAIPĖDOS LOŠELIO-DARŽELIO „BANGELĖ“</w:t>
      </w:r>
    </w:p>
    <w:p w:rsidR="00CE2759" w:rsidRDefault="00CE2759" w:rsidP="00CE2759">
      <w:pPr>
        <w:jc w:val="center"/>
        <w:rPr>
          <w:b/>
          <w:lang w:eastAsia="lt-LT"/>
        </w:rPr>
      </w:pPr>
      <w:r>
        <w:rPr>
          <w:b/>
          <w:lang w:eastAsia="lt-LT"/>
        </w:rPr>
        <w:t>2022 METŲ VEIKLOS ATASKAITA</w:t>
      </w:r>
    </w:p>
    <w:p w:rsidR="00CE2759" w:rsidRDefault="00CE2759" w:rsidP="00CE2759">
      <w:pPr>
        <w:jc w:val="center"/>
        <w:rPr>
          <w:lang w:eastAsia="lt-LT"/>
        </w:rPr>
      </w:pPr>
    </w:p>
    <w:p w:rsidR="00CE2759" w:rsidRDefault="00CE2759" w:rsidP="000378AB">
      <w:pPr>
        <w:ind w:firstLine="426"/>
        <w:jc w:val="both"/>
        <w:rPr>
          <w:lang w:eastAsia="lt-LT"/>
        </w:rPr>
      </w:pPr>
      <w:r w:rsidRPr="004D331C">
        <w:rPr>
          <w:lang w:eastAsia="lt-LT"/>
        </w:rPr>
        <w:t>Klaipėdos lopšelyje-darželyje „Bangelė“ (toliau – Įstaiga) 2022 m. nuosekliai bei kokybiškai buvo įgyvendinamos priešmokyklinio, ikimokyklinio ugdymo ir kitos neformaliojo vaikų švietimo programos.</w:t>
      </w:r>
      <w:r w:rsidRPr="004D331C">
        <w:t xml:space="preserve"> </w:t>
      </w:r>
      <w:r w:rsidRPr="004D331C">
        <w:rPr>
          <w:lang w:eastAsia="lt-LT"/>
        </w:rPr>
        <w:t>202</w:t>
      </w:r>
      <w:r>
        <w:rPr>
          <w:lang w:eastAsia="lt-LT"/>
        </w:rPr>
        <w:t>2</w:t>
      </w:r>
      <w:r w:rsidRPr="004D331C">
        <w:rPr>
          <w:lang w:eastAsia="lt-LT"/>
        </w:rPr>
        <w:t>-09-01 duomenimis</w:t>
      </w:r>
      <w:r w:rsidR="00B51538">
        <w:rPr>
          <w:lang w:eastAsia="lt-LT"/>
        </w:rPr>
        <w:t>,</w:t>
      </w:r>
      <w:r w:rsidRPr="004D331C">
        <w:rPr>
          <w:lang w:eastAsia="lt-LT"/>
        </w:rPr>
        <w:t xml:space="preserve"> Įstaigoje buvo suformuota 12 grupių, ugdyta 207 vaikų (2021 m. – 218 vaikų), iš jų 34 lopšelinio, 116 darželinio ir 57 priešmokyklinio amžiaus vaikai. Dirbo 30 pedagogų, t. y. 28,56 etato ir 30 nepedagoginių darbuotojų, t. y. 25,5 etato</w:t>
      </w:r>
      <w:r w:rsidR="00B26AC5">
        <w:rPr>
          <w:lang w:eastAsia="lt-LT"/>
        </w:rPr>
        <w:t>.</w:t>
      </w:r>
    </w:p>
    <w:p w:rsidR="00CE2759" w:rsidRDefault="00CE2759" w:rsidP="00CE2759">
      <w:pPr>
        <w:ind w:firstLine="567"/>
        <w:jc w:val="both"/>
        <w:rPr>
          <w:lang w:eastAsia="lt-LT"/>
        </w:rPr>
      </w:pPr>
      <w:r w:rsidRPr="004D331C">
        <w:rPr>
          <w:lang w:eastAsia="lt-LT"/>
        </w:rPr>
        <w:t>2022 metais Įstaigos veikla buvo organizuojama, vadovaujantis 2022–2024 m. strateginiu planu (toliau – Strateginis planas) ir 2022 m. veiklos planu (toliau – Veiklos planas). Įstaiga pasirinko prioritetinę veiklos kryptį:</w:t>
      </w:r>
      <w:r w:rsidRPr="004D331C">
        <w:t xml:space="preserve"> ugdymo paslaugų kokybės gerinimą įvairių gebėjimų vaikams, naudojant informacines komunikacines technologijas. </w:t>
      </w:r>
      <w:r w:rsidRPr="004D331C">
        <w:rPr>
          <w:lang w:eastAsia="lt-LT"/>
        </w:rPr>
        <w:t xml:space="preserve">Strateginiame ir Veiklos planuose buvo iškelti konkretūs veiklos tikslai, uždaviniai, jų įgyvendinimo priemonės, atsižvelgiant į laukiamus rezultatus. </w:t>
      </w:r>
    </w:p>
    <w:p w:rsidR="00CE2759" w:rsidRPr="0052407C" w:rsidRDefault="00CE2759" w:rsidP="00CE2759">
      <w:pPr>
        <w:ind w:firstLine="567"/>
        <w:jc w:val="both"/>
        <w:rPr>
          <w:lang w:eastAsia="lt-LT"/>
        </w:rPr>
      </w:pPr>
      <w:r w:rsidRPr="004D331C">
        <w:rPr>
          <w:lang w:eastAsia="lt-LT"/>
        </w:rPr>
        <w:t>Siekiant Strateginio plano tikslo –</w:t>
      </w:r>
      <w:r w:rsidRPr="004D331C">
        <w:t xml:space="preserve"> gerinti ugdymo(si) proceso kokybę, stiprinant bendruomenės narių lyderystės gebėjimus </w:t>
      </w:r>
      <w:r w:rsidRPr="004D331C">
        <w:rPr>
          <w:lang w:eastAsia="lt-LT"/>
        </w:rPr>
        <w:t xml:space="preserve">– buvo tobulinama visų Įstaigos veiklos sričių veikla, </w:t>
      </w:r>
      <w:r w:rsidR="00B51538">
        <w:rPr>
          <w:lang w:eastAsia="lt-LT"/>
        </w:rPr>
        <w:t xml:space="preserve">vadovaujantis </w:t>
      </w:r>
      <w:r w:rsidRPr="004D331C">
        <w:rPr>
          <w:lang w:eastAsia="lt-LT"/>
        </w:rPr>
        <w:t>įsivertinimo rezultatais, stiprinamas švietimo pagalbos teikimas,</w:t>
      </w:r>
      <w:r w:rsidRPr="004D331C">
        <w:t xml:space="preserve"> </w:t>
      </w:r>
      <w:r w:rsidRPr="004D331C">
        <w:rPr>
          <w:lang w:eastAsia="lt-LT"/>
        </w:rPr>
        <w:t xml:space="preserve">sudarant sąlygas vaikų saviraiškai. </w:t>
      </w:r>
      <w:r w:rsidRPr="0052407C">
        <w:rPr>
          <w:lang w:eastAsia="lt-LT"/>
        </w:rPr>
        <w:t>Tikslui pasiekti buvo vykdomi trys Veiklos plano uždaviniai:</w:t>
      </w:r>
    </w:p>
    <w:p w:rsidR="00CE2759" w:rsidRDefault="00CE2759" w:rsidP="00CE2759">
      <w:pPr>
        <w:ind w:firstLine="567"/>
        <w:jc w:val="both"/>
        <w:rPr>
          <w:color w:val="000000" w:themeColor="text1"/>
          <w:lang w:eastAsia="lt-LT"/>
        </w:rPr>
      </w:pPr>
      <w:r w:rsidRPr="0052407C">
        <w:rPr>
          <w:lang w:eastAsia="lt-LT"/>
        </w:rPr>
        <w:t xml:space="preserve">– įgyvendinant pirmąjį uždavinį – </w:t>
      </w:r>
      <w:bookmarkStart w:id="3" w:name="_Hlk123654489"/>
      <w:r w:rsidRPr="0052407C">
        <w:rPr>
          <w:lang w:eastAsia="lt-LT"/>
        </w:rPr>
        <w:t>efektyvinti ugdymo procesą, sudarant sąlygas inovatyvių metodų taikymui</w:t>
      </w:r>
      <w:bookmarkEnd w:id="3"/>
      <w:r w:rsidRPr="0052407C">
        <w:rPr>
          <w:lang w:eastAsia="lt-LT"/>
        </w:rPr>
        <w:t>. Buvo sudarytos sąlygos vaikų veiklos įvairovei, jų gebėjimų, interesų, saviraiškos poreikių tenkinimui. Įstaigoje įgyvendinamos 4 neformaliojo vaikų švietimo programos (sveikos gyvensenos, pažinimo-tyrinėjimo, bendravimo įgūdžių formavimo). Orientuojantis į novatorišką ugdymo turinį ir siekiant kiekvieno ugdytinio ugdymo(si) sėkmės</w:t>
      </w:r>
      <w:r w:rsidRPr="004D331C">
        <w:rPr>
          <w:lang w:eastAsia="lt-LT"/>
        </w:rPr>
        <w:t>, 2022 m.</w:t>
      </w:r>
      <w:bookmarkStart w:id="4" w:name="_Hlk124243822"/>
      <w:r w:rsidRPr="004D331C">
        <w:rPr>
          <w:lang w:eastAsia="lt-LT"/>
        </w:rPr>
        <w:t xml:space="preserve"> įgyvendinti ilgalaikiai tęstiniai tarptautiniai ir šalies projektai (,,Sveikatiada‘‘, ,,Lietuvos mažųjų žaidynės‘‘, </w:t>
      </w:r>
      <w:r w:rsidRPr="008D36AE">
        <w:rPr>
          <w:color w:val="000000" w:themeColor="text1"/>
          <w:lang w:eastAsia="lt-LT"/>
        </w:rPr>
        <w:t>,,Futboliukas‘‘ ir kt.), sveikatą stiprinančių mokyklų tinklo 2020-2024 m. programa ,,Sveikatos perliukai‘‘, ugdytinių socializacijai plėtoti (,,Zipio draugai“, ,,Kimochis‘‘), prevencinės smurto ir patyčių programos.</w:t>
      </w:r>
      <w:r w:rsidRPr="00D544CF">
        <w:rPr>
          <w:color w:val="000000" w:themeColor="text1"/>
          <w:lang w:eastAsia="lt-LT"/>
        </w:rPr>
        <w:t xml:space="preserve"> </w:t>
      </w:r>
      <w:bookmarkEnd w:id="4"/>
      <w:r w:rsidRPr="004D331C">
        <w:rPr>
          <w:lang w:eastAsia="lt-LT"/>
        </w:rPr>
        <w:t>Buvo įgyvendinti</w:t>
      </w:r>
      <w:r>
        <w:rPr>
          <w:lang w:eastAsia="lt-LT"/>
        </w:rPr>
        <w:t xml:space="preserve"> </w:t>
      </w:r>
      <w:r w:rsidRPr="00CD22B5">
        <w:rPr>
          <w:color w:val="000000" w:themeColor="text1"/>
          <w:lang w:eastAsia="lt-LT"/>
        </w:rPr>
        <w:t xml:space="preserve">1 tarptautinis, </w:t>
      </w:r>
      <w:r w:rsidRPr="00CD22B5">
        <w:rPr>
          <w:lang w:eastAsia="lt-LT"/>
        </w:rPr>
        <w:t>23</w:t>
      </w:r>
      <w:r w:rsidRPr="004D331C">
        <w:rPr>
          <w:lang w:eastAsia="lt-LT"/>
        </w:rPr>
        <w:t xml:space="preserve"> respublikiniai, </w:t>
      </w:r>
      <w:r>
        <w:rPr>
          <w:lang w:eastAsia="lt-LT"/>
        </w:rPr>
        <w:t xml:space="preserve">17 miesto, </w:t>
      </w:r>
      <w:r w:rsidRPr="00CD22B5">
        <w:rPr>
          <w:lang w:eastAsia="lt-LT"/>
        </w:rPr>
        <w:t>3</w:t>
      </w:r>
      <w:r w:rsidRPr="004D331C">
        <w:rPr>
          <w:lang w:eastAsia="lt-LT"/>
        </w:rPr>
        <w:t xml:space="preserve"> </w:t>
      </w:r>
      <w:r>
        <w:rPr>
          <w:lang w:eastAsia="lt-LT"/>
        </w:rPr>
        <w:t>į</w:t>
      </w:r>
      <w:r w:rsidRPr="004D331C">
        <w:rPr>
          <w:lang w:eastAsia="lt-LT"/>
        </w:rPr>
        <w:t>staigos</w:t>
      </w:r>
      <w:r>
        <w:rPr>
          <w:lang w:eastAsia="lt-LT"/>
        </w:rPr>
        <w:t>, 14 grupinių</w:t>
      </w:r>
      <w:r w:rsidRPr="004D331C">
        <w:rPr>
          <w:lang w:eastAsia="lt-LT"/>
        </w:rPr>
        <w:t xml:space="preserve"> projekt</w:t>
      </w:r>
      <w:r>
        <w:rPr>
          <w:lang w:eastAsia="lt-LT"/>
        </w:rPr>
        <w:t>ų</w:t>
      </w:r>
      <w:r w:rsidRPr="004D331C">
        <w:rPr>
          <w:lang w:eastAsia="lt-LT"/>
        </w:rPr>
        <w:t xml:space="preserve">. </w:t>
      </w:r>
      <w:r w:rsidRPr="007F5E45">
        <w:rPr>
          <w:lang w:eastAsia="lt-LT"/>
        </w:rPr>
        <w:t>Organizuota 16 teminių vaikų kūrybinės raiškos savaičių ir dienų, 66 pažintinės edukacinės išvykos, 20 tradicinių ir netradicinių renginių, 25 vaikų kūrybinių darbų parodos; dalyvauta 6</w:t>
      </w:r>
      <w:r w:rsidRPr="007F5E45">
        <w:t xml:space="preserve"> </w:t>
      </w:r>
      <w:r w:rsidRPr="007F5E45">
        <w:rPr>
          <w:lang w:eastAsia="lt-LT"/>
        </w:rPr>
        <w:t>socialinio solidarumo akcijose, 15 konkursų, 2 festivaliuose, viktorinose.</w:t>
      </w:r>
      <w:r w:rsidRPr="007F5E45">
        <w:rPr>
          <w:szCs w:val="20"/>
        </w:rPr>
        <w:t xml:space="preserve"> Įstaiga dalyvavo miesto vaikų teatrinės raiškos festivaliuose: „Vaidinimų kraitelė 2022“, Klaipėdos apskrities Ievos Simonaitytės viešosios</w:t>
      </w:r>
      <w:r w:rsidRPr="007F5E45">
        <w:t xml:space="preserve"> </w:t>
      </w:r>
      <w:r w:rsidRPr="007F5E45">
        <w:rPr>
          <w:szCs w:val="20"/>
        </w:rPr>
        <w:t>bibliotekos akcijoje „Kalėdų eglučių kiemelis 2022“,</w:t>
      </w:r>
      <w:r w:rsidRPr="007F5E45">
        <w:rPr>
          <w:lang w:eastAsia="lt-LT"/>
        </w:rPr>
        <w:t xml:space="preserve"> konkurse „Judriausias darželis“, kur užėmė II vietą. Daug renginių mieste buvo skirta Klaipėdos m</w:t>
      </w:r>
      <w:r w:rsidR="00B51538">
        <w:rPr>
          <w:lang w:eastAsia="lt-LT"/>
        </w:rPr>
        <w:t>iesto</w:t>
      </w:r>
      <w:r w:rsidRPr="007F5E45">
        <w:rPr>
          <w:lang w:eastAsia="lt-LT"/>
        </w:rPr>
        <w:t xml:space="preserve"> 770 m. progai, ugdytiniai su pedagogais dalyvavo Šermukšnių alėjos sodinimo</w:t>
      </w:r>
      <w:r w:rsidR="00694C92" w:rsidRPr="00694C92">
        <w:rPr>
          <w:lang w:eastAsia="lt-LT"/>
        </w:rPr>
        <w:t xml:space="preserve"> </w:t>
      </w:r>
      <w:r w:rsidR="00694C92" w:rsidRPr="007F5E45">
        <w:rPr>
          <w:lang w:eastAsia="lt-LT"/>
        </w:rPr>
        <w:t>akcijoje</w:t>
      </w:r>
      <w:r w:rsidRPr="007F5E45">
        <w:rPr>
          <w:lang w:eastAsia="lt-LT"/>
        </w:rPr>
        <w:t xml:space="preserve">, šventiniame renginyje ,,Klaipėda </w:t>
      </w:r>
      <w:r w:rsidR="00694C92">
        <w:rPr>
          <w:lang w:eastAsia="lt-LT"/>
        </w:rPr>
        <w:t>–</w:t>
      </w:r>
      <w:r w:rsidRPr="007F5E45">
        <w:rPr>
          <w:lang w:eastAsia="lt-LT"/>
        </w:rPr>
        <w:t xml:space="preserve"> mes tavo ateitis", projekte „770 smėlio gimtadienio tortų“. </w:t>
      </w:r>
      <w:r w:rsidRPr="007F5E45">
        <w:rPr>
          <w:szCs w:val="20"/>
        </w:rPr>
        <w:t>Iš viso 2022 m. organizuota 208 virtualių ir tiesioginių renginių</w:t>
      </w:r>
      <w:r w:rsidR="00694C92">
        <w:rPr>
          <w:szCs w:val="20"/>
        </w:rPr>
        <w:t xml:space="preserve">, </w:t>
      </w:r>
      <w:r w:rsidRPr="007F5E45">
        <w:rPr>
          <w:szCs w:val="20"/>
        </w:rPr>
        <w:t>kuriuose dalyvavo 80 % ugdytinių ir 90</w:t>
      </w:r>
      <w:r w:rsidR="00694C92">
        <w:rPr>
          <w:szCs w:val="20"/>
        </w:rPr>
        <w:t xml:space="preserve"> </w:t>
      </w:r>
      <w:r w:rsidRPr="007F5E45">
        <w:rPr>
          <w:szCs w:val="20"/>
        </w:rPr>
        <w:t>% pedagogų. Įsivertinta Įstaigos veiklos kokybė. Geriausiai pedagogų įvertintas Įstaigos valdymas (89</w:t>
      </w:r>
      <w:r w:rsidR="00694C92">
        <w:rPr>
          <w:szCs w:val="20"/>
        </w:rPr>
        <w:t xml:space="preserve"> </w:t>
      </w:r>
      <w:r w:rsidRPr="007F5E45">
        <w:rPr>
          <w:szCs w:val="20"/>
        </w:rPr>
        <w:t>%) ir vaiko ugdymas ir ugdymasis (82</w:t>
      </w:r>
      <w:r w:rsidR="00694C92">
        <w:rPr>
          <w:szCs w:val="20"/>
        </w:rPr>
        <w:t xml:space="preserve"> </w:t>
      </w:r>
      <w:r w:rsidRPr="007F5E45">
        <w:rPr>
          <w:szCs w:val="20"/>
        </w:rPr>
        <w:t>%). Buvo parengti ir</w:t>
      </w:r>
      <w:r w:rsidR="00694C92">
        <w:rPr>
          <w:szCs w:val="20"/>
        </w:rPr>
        <w:t xml:space="preserve"> </w:t>
      </w:r>
      <w:r w:rsidRPr="007F5E45">
        <w:rPr>
          <w:szCs w:val="20"/>
        </w:rPr>
        <w:t>/ar atnaujinti 14</w:t>
      </w:r>
      <w:r>
        <w:rPr>
          <w:szCs w:val="20"/>
        </w:rPr>
        <w:t xml:space="preserve"> </w:t>
      </w:r>
      <w:r w:rsidRPr="007F5E45">
        <w:rPr>
          <w:szCs w:val="20"/>
        </w:rPr>
        <w:t xml:space="preserve"> Įstaigos </w:t>
      </w:r>
      <w:r w:rsidRPr="00570488">
        <w:rPr>
          <w:szCs w:val="20"/>
        </w:rPr>
        <w:t xml:space="preserve">planavimo ar veiklos reglamentavimo dokumentai, </w:t>
      </w:r>
      <w:r w:rsidR="00694C92">
        <w:rPr>
          <w:szCs w:val="20"/>
        </w:rPr>
        <w:t xml:space="preserve">vadovaujantis </w:t>
      </w:r>
      <w:r w:rsidRPr="00570488">
        <w:rPr>
          <w:szCs w:val="20"/>
        </w:rPr>
        <w:t>stebėsenos rezultatais. Vykdytos E</w:t>
      </w:r>
      <w:r w:rsidR="00694C92">
        <w:rPr>
          <w:szCs w:val="20"/>
        </w:rPr>
        <w:t>uropos Sąjungos</w:t>
      </w:r>
      <w:r w:rsidRPr="00570488">
        <w:rPr>
          <w:szCs w:val="20"/>
        </w:rPr>
        <w:t xml:space="preserve"> paramos programos: „Pienas vaikams“, „Vaisių vartojimo skatinimas mokyklose“.</w:t>
      </w:r>
    </w:p>
    <w:p w:rsidR="00CE2759" w:rsidRPr="00CE2759" w:rsidRDefault="00CE2759" w:rsidP="00CE2759">
      <w:pPr>
        <w:ind w:firstLine="567"/>
        <w:jc w:val="both"/>
        <w:rPr>
          <w:color w:val="000000" w:themeColor="text1"/>
          <w:lang w:eastAsia="lt-LT"/>
        </w:rPr>
      </w:pPr>
      <w:r w:rsidRPr="004D331C">
        <w:rPr>
          <w:szCs w:val="20"/>
        </w:rPr>
        <w:t xml:space="preserve">– įgyvendinant antrąjį uždavinį </w:t>
      </w:r>
      <w:r w:rsidRPr="0052407C">
        <w:rPr>
          <w:szCs w:val="20"/>
        </w:rPr>
        <w:t xml:space="preserve">– </w:t>
      </w:r>
      <w:r w:rsidRPr="0052407C">
        <w:t>plėtoti kolegialų bendradarbiavimo ir bendravimo kultūrą, siekiant visapusiško vaikų ugdymo(si</w:t>
      </w:r>
      <w:r w:rsidRPr="004D331C">
        <w:t>)</w:t>
      </w:r>
      <w:r w:rsidR="00694C92">
        <w:t xml:space="preserve"> –</w:t>
      </w:r>
      <w:r>
        <w:t xml:space="preserve"> </w:t>
      </w:r>
      <w:r w:rsidR="00694C92">
        <w:t>d</w:t>
      </w:r>
      <w:r>
        <w:t xml:space="preserve">idelis dėmesys skirtas </w:t>
      </w:r>
      <w:r w:rsidRPr="007F5E45">
        <w:t xml:space="preserve">asmeniniam lyderystės, bendradarbiavimo ir nuolatinio mokymosi kultūros plėtojimui. Lyginant 2020 ir 2021 m. duomenis, stebėtas reikšmingai išaugęs darbuotojų aktyvumas tobulinant bendrąsias ir profesines kompetencijas, </w:t>
      </w:r>
      <w:r w:rsidRPr="007F5E45">
        <w:rPr>
          <w:szCs w:val="20"/>
        </w:rPr>
        <w:t>100</w:t>
      </w:r>
      <w:r w:rsidR="00694C92">
        <w:rPr>
          <w:szCs w:val="20"/>
        </w:rPr>
        <w:t xml:space="preserve"> </w:t>
      </w:r>
      <w:r w:rsidRPr="007F5E45">
        <w:rPr>
          <w:szCs w:val="20"/>
        </w:rPr>
        <w:t xml:space="preserve">% pedagogų vykdė savo veiklos savianalizę. Sėkmingai įgyvendintas Įstaigos pedagogų kvalifikacijos tobulinimo planas. Dalyvauta 55 (2021 m. – 51 ) kvalifikacijos tobulinimo </w:t>
      </w:r>
      <w:r w:rsidRPr="007F5E45">
        <w:rPr>
          <w:szCs w:val="20"/>
        </w:rPr>
        <w:lastRenderedPageBreak/>
        <w:t>renginiuose. Vienam pedagogui vidutiniškai teko 12,0 kvalifikacijos kėlimo dienų (2020</w:t>
      </w:r>
      <w:r w:rsidR="000129DC">
        <w:rPr>
          <w:szCs w:val="20"/>
        </w:rPr>
        <w:t>–</w:t>
      </w:r>
      <w:r w:rsidRPr="007F5E45">
        <w:rPr>
          <w:szCs w:val="20"/>
        </w:rPr>
        <w:t xml:space="preserve">2021 – 10,6). 1 pedagogas įgijo aukštesnę kvalifikacinę kategoriją (mokytojo metodininko), 1 pedagogas įgijo ikimokyklinio ugdymo mokytojo specialybę, 5 Klaipėdos valstybinės </w:t>
      </w:r>
      <w:r w:rsidR="000129DC">
        <w:rPr>
          <w:szCs w:val="20"/>
        </w:rPr>
        <w:t>k</w:t>
      </w:r>
      <w:r w:rsidRPr="007F5E45">
        <w:rPr>
          <w:szCs w:val="20"/>
        </w:rPr>
        <w:t>olegijos ir 1 K</w:t>
      </w:r>
      <w:r w:rsidR="000129DC">
        <w:rPr>
          <w:szCs w:val="20"/>
        </w:rPr>
        <w:t>laipėdos universiteto</w:t>
      </w:r>
      <w:r w:rsidRPr="007F5E45">
        <w:rPr>
          <w:szCs w:val="20"/>
        </w:rPr>
        <w:t xml:space="preserve"> student</w:t>
      </w:r>
      <w:r w:rsidR="000129DC">
        <w:rPr>
          <w:szCs w:val="20"/>
        </w:rPr>
        <w:t>ai</w:t>
      </w:r>
      <w:r w:rsidRPr="007F5E45">
        <w:rPr>
          <w:szCs w:val="20"/>
        </w:rPr>
        <w:t xml:space="preserve"> atliko pedagoginę praktiką. Vykdyta mokytojų mentorystės veikla. Kvalifikaciją kėlė ir nepedagoginiai darbuotojai (vidutiniškai 1 kvalifikacijos kėlimo diena). 100</w:t>
      </w:r>
      <w:r w:rsidR="000129DC">
        <w:rPr>
          <w:szCs w:val="20"/>
        </w:rPr>
        <w:t xml:space="preserve"> </w:t>
      </w:r>
      <w:r w:rsidRPr="007F5E45">
        <w:t xml:space="preserve">% </w:t>
      </w:r>
      <w:r w:rsidRPr="007F5E45">
        <w:rPr>
          <w:szCs w:val="20"/>
        </w:rPr>
        <w:t xml:space="preserve">(28) pedagogų dalyvavo seminare </w:t>
      </w:r>
      <w:r w:rsidRPr="007F5E45">
        <w:rPr>
          <w:rFonts w:eastAsia="Calibri"/>
        </w:rPr>
        <w:t xml:space="preserve">,,STEAM dalykų integravimas ugdant novatorišką kartą“, </w:t>
      </w:r>
      <w:r w:rsidRPr="007F5E45">
        <w:rPr>
          <w:szCs w:val="20"/>
        </w:rPr>
        <w:t xml:space="preserve">50 </w:t>
      </w:r>
      <w:r w:rsidRPr="007F5E45">
        <w:t xml:space="preserve">% </w:t>
      </w:r>
      <w:r w:rsidRPr="007F5E45">
        <w:rPr>
          <w:szCs w:val="20"/>
        </w:rPr>
        <w:t xml:space="preserve">(15) </w:t>
      </w:r>
      <w:r w:rsidR="000129DC">
        <w:rPr>
          <w:szCs w:val="20"/>
        </w:rPr>
        <w:t xml:space="preserve">pedagogų </w:t>
      </w:r>
      <w:r w:rsidRPr="007F5E45">
        <w:rPr>
          <w:rFonts w:eastAsia="Calibri"/>
        </w:rPr>
        <w:t xml:space="preserve">pagilino ir sustiprino skaitmeninio raštingumo kompetenciją. Įgyti gebėjimai paskatino pedagogus kurti inovatyvias </w:t>
      </w:r>
      <w:r w:rsidRPr="007F5E45">
        <w:rPr>
          <w:lang w:eastAsia="lt-LT"/>
        </w:rPr>
        <w:t>veiklas vaikams,</w:t>
      </w:r>
      <w:r w:rsidRPr="007F5E45">
        <w:rPr>
          <w:rFonts w:eastAsia="Calibri"/>
        </w:rPr>
        <w:t xml:space="preserve"> pritaikyti </w:t>
      </w:r>
      <w:r w:rsidRPr="007F5E45">
        <w:rPr>
          <w:bCs/>
        </w:rPr>
        <w:t>interaktyvios lentos programų galimybes ugdymo procese.</w:t>
      </w:r>
      <w:r w:rsidRPr="007F5E45">
        <w:rPr>
          <w:rFonts w:eastAsia="Calibri"/>
        </w:rPr>
        <w:t xml:space="preserve"> </w:t>
      </w:r>
      <w:r w:rsidRPr="007F5E45">
        <w:rPr>
          <w:lang w:eastAsia="lt-LT"/>
        </w:rPr>
        <w:t xml:space="preserve">Vestos atviros veiklos Įstaigos pedagogams (12), organizuoti 2 metodiniai pasitarimai, </w:t>
      </w:r>
      <w:r w:rsidR="000129DC">
        <w:rPr>
          <w:lang w:eastAsia="lt-LT"/>
        </w:rPr>
        <w:t xml:space="preserve">8 </w:t>
      </w:r>
      <w:r w:rsidRPr="007F5E45">
        <w:rPr>
          <w:szCs w:val="20"/>
        </w:rPr>
        <w:t>įstaigos pedagogai dalijosi gerąja patirtimi miesto ir šalies praktinėse</w:t>
      </w:r>
      <w:r>
        <w:rPr>
          <w:szCs w:val="20"/>
        </w:rPr>
        <w:t xml:space="preserve">-teorinėse konferencijose, </w:t>
      </w:r>
      <w:r>
        <w:rPr>
          <w:color w:val="000000" w:themeColor="text1"/>
          <w:lang w:eastAsia="lt-LT"/>
        </w:rPr>
        <w:t xml:space="preserve">buvo </w:t>
      </w:r>
      <w:r w:rsidRPr="00D544CF">
        <w:rPr>
          <w:color w:val="000000" w:themeColor="text1"/>
          <w:lang w:eastAsia="lt-LT"/>
        </w:rPr>
        <w:t xml:space="preserve">organizuota metodinė diena ,,STEAM ikimokykliniame ir priešmokykliniame ugdyme‘‘ neformaliojo ugdymo pedagogams, </w:t>
      </w:r>
      <w:r w:rsidRPr="007F5E45">
        <w:rPr>
          <w:lang w:eastAsia="lt-LT"/>
        </w:rPr>
        <w:t>dalin</w:t>
      </w:r>
      <w:r w:rsidR="000129DC">
        <w:rPr>
          <w:lang w:eastAsia="lt-LT"/>
        </w:rPr>
        <w:t>tasi</w:t>
      </w:r>
      <w:r w:rsidRPr="007F5E45">
        <w:rPr>
          <w:lang w:eastAsia="lt-LT"/>
        </w:rPr>
        <w:t xml:space="preserve"> gerąja patirtimi ,,Sveikos mokyklos‘‘ tinklalapyje (4). Plėtota tarpinstitucinio bendradarbiavimo kultūra.</w:t>
      </w:r>
      <w:r w:rsidRPr="007F5E45">
        <w:rPr>
          <w:szCs w:val="20"/>
        </w:rPr>
        <w:t xml:space="preserve"> </w:t>
      </w:r>
      <w:r w:rsidR="000129DC">
        <w:rPr>
          <w:szCs w:val="20"/>
        </w:rPr>
        <w:t>Vyko a</w:t>
      </w:r>
      <w:r w:rsidRPr="007F5E45">
        <w:rPr>
          <w:szCs w:val="20"/>
        </w:rPr>
        <w:t>ktyvus bendradarbiavimas su Klaipėdos lopšeliais-darželiais ,,Puriena‘‘, „Želmenėlis“, „Versmė“, „</w:t>
      </w:r>
      <w:r w:rsidRPr="004D331C">
        <w:rPr>
          <w:szCs w:val="20"/>
        </w:rPr>
        <w:t>Čiauškutė“,</w:t>
      </w:r>
      <w:r>
        <w:rPr>
          <w:szCs w:val="20"/>
        </w:rPr>
        <w:t xml:space="preserve"> ,,Pušaitė‘‘, ,,Klevelis‘‘,</w:t>
      </w:r>
      <w:r w:rsidRPr="004D331C">
        <w:rPr>
          <w:szCs w:val="20"/>
        </w:rPr>
        <w:t xml:space="preserve"> Vilniaus ikimokyklinėmis įstaigomis ir kitais socialiniais partneriais padėjo įvykdyti sveikatos ugdymo projektus.</w:t>
      </w:r>
    </w:p>
    <w:p w:rsidR="00CE2759" w:rsidRDefault="00CE2759" w:rsidP="00CE2759">
      <w:pPr>
        <w:ind w:firstLine="567"/>
        <w:jc w:val="both"/>
        <w:rPr>
          <w:szCs w:val="20"/>
        </w:rPr>
      </w:pPr>
      <w:r w:rsidRPr="004D331C">
        <w:rPr>
          <w:szCs w:val="20"/>
        </w:rPr>
        <w:t>– įg</w:t>
      </w:r>
      <w:r w:rsidRPr="0052407C">
        <w:rPr>
          <w:szCs w:val="20"/>
        </w:rPr>
        <w:t xml:space="preserve">yvendinant trečiąjį uždavinį – </w:t>
      </w:r>
      <w:r w:rsidRPr="0052407C">
        <w:t xml:space="preserve">užtikrinti sistemingą ir veiksmingą pagalbą skirtingų poreikių vaikams </w:t>
      </w:r>
      <w:r w:rsidRPr="0052407C">
        <w:rPr>
          <w:szCs w:val="20"/>
        </w:rPr>
        <w:t>–</w:t>
      </w:r>
      <w:r w:rsidRPr="004D331C">
        <w:rPr>
          <w:szCs w:val="20"/>
        </w:rPr>
        <w:t xml:space="preserve"> </w:t>
      </w:r>
      <w:r>
        <w:rPr>
          <w:szCs w:val="20"/>
        </w:rPr>
        <w:t>organizuota ir teikta specialioji pedagoginė pagalba atsižvelgiant į vaiko situaciją. 50</w:t>
      </w:r>
      <w:r w:rsidR="000129DC">
        <w:rPr>
          <w:szCs w:val="20"/>
        </w:rPr>
        <w:t xml:space="preserve"> </w:t>
      </w:r>
      <w:r w:rsidRPr="004D331C">
        <w:rPr>
          <w:szCs w:val="20"/>
        </w:rPr>
        <w:t>%</w:t>
      </w:r>
      <w:r>
        <w:rPr>
          <w:szCs w:val="20"/>
        </w:rPr>
        <w:t xml:space="preserve"> (14) pedagogų domėjosi ir dalyvavo mokymuose apie pagalbos teikimą skirtingų poreikių vaikams.</w:t>
      </w:r>
      <w:r w:rsidRPr="004D331C">
        <w:rPr>
          <w:szCs w:val="20"/>
        </w:rPr>
        <w:t xml:space="preserve"> Logopedo pagalba teikta 32 vaikams, turintiems kalbos ir komunikacijos sutrikimų. Specialistų pagalba teikta 3 ugdytiniams su dideliais, 2 su vidutiniais ugdymo poreikiais ir 21 ugdytini</w:t>
      </w:r>
      <w:r w:rsidR="009D2A62">
        <w:rPr>
          <w:szCs w:val="20"/>
        </w:rPr>
        <w:t>ui</w:t>
      </w:r>
      <w:r w:rsidRPr="004D331C">
        <w:rPr>
          <w:szCs w:val="20"/>
        </w:rPr>
        <w:t xml:space="preserve"> su nedideliais. 9 vaikams pritaikyta ikimokyklinio ugdymo programa, 3 ugdytiniams parengtas savirūpos planas. Ugdymo kokybės gerinimui įtakos turėjo papildomų mokytojų padėjėjų pareig</w:t>
      </w:r>
      <w:r w:rsidR="009D2A62">
        <w:rPr>
          <w:szCs w:val="20"/>
        </w:rPr>
        <w:t>ybių</w:t>
      </w:r>
      <w:r w:rsidRPr="004D331C">
        <w:rPr>
          <w:szCs w:val="20"/>
        </w:rPr>
        <w:t xml:space="preserve"> </w:t>
      </w:r>
      <w:r w:rsidRPr="007F5E45">
        <w:rPr>
          <w:szCs w:val="20"/>
        </w:rPr>
        <w:t>skyrim</w:t>
      </w:r>
      <w:r w:rsidRPr="004D331C">
        <w:rPr>
          <w:szCs w:val="20"/>
        </w:rPr>
        <w:t>as didelių specialiųjų ugdymo(si) poreikių turintiems ugdytiniams</w:t>
      </w:r>
      <w:r w:rsidR="009D2A62">
        <w:rPr>
          <w:szCs w:val="20"/>
        </w:rPr>
        <w:t xml:space="preserve">. </w:t>
      </w:r>
      <w:r w:rsidRPr="004D331C">
        <w:rPr>
          <w:szCs w:val="20"/>
        </w:rPr>
        <w:t>2022 m. organizuoti 14 Vaiko gerovės komisijos posėdžiai, suteiktos konsultacijos ugdytinių tėvams (10)</w:t>
      </w:r>
      <w:r>
        <w:rPr>
          <w:szCs w:val="20"/>
        </w:rPr>
        <w:t>, organizuotos 2 konsultacijos su Klaipėdos pedagogine psichologine tarnyba.</w:t>
      </w:r>
    </w:p>
    <w:p w:rsidR="00CE2759" w:rsidRPr="009D2A62" w:rsidRDefault="00CE2759" w:rsidP="00CE2759">
      <w:pPr>
        <w:ind w:firstLine="567"/>
        <w:jc w:val="both"/>
        <w:rPr>
          <w:szCs w:val="20"/>
        </w:rPr>
      </w:pPr>
      <w:r w:rsidRPr="004D331C">
        <w:rPr>
          <w:szCs w:val="20"/>
        </w:rPr>
        <w:t>Teiktas kokybiškas maitinimas 207 ugdytini</w:t>
      </w:r>
      <w:r w:rsidR="009D2A62">
        <w:rPr>
          <w:szCs w:val="20"/>
        </w:rPr>
        <w:t>a</w:t>
      </w:r>
      <w:r w:rsidRPr="004D331C">
        <w:rPr>
          <w:szCs w:val="20"/>
        </w:rPr>
        <w:t xml:space="preserve">ms: 44 šeimoms taikyta 50 % mokesčio už vaikų maitinimą lengvata </w:t>
      </w:r>
      <w:r w:rsidRPr="00570488">
        <w:rPr>
          <w:szCs w:val="20"/>
        </w:rPr>
        <w:t xml:space="preserve">(2021 m. – 41), 13 ukrainiečių </w:t>
      </w:r>
      <w:r>
        <w:rPr>
          <w:szCs w:val="20"/>
        </w:rPr>
        <w:t>šeimoms</w:t>
      </w:r>
      <w:r w:rsidRPr="00570488">
        <w:rPr>
          <w:szCs w:val="20"/>
        </w:rPr>
        <w:t xml:space="preserve"> ir 1 L</w:t>
      </w:r>
      <w:r>
        <w:rPr>
          <w:szCs w:val="20"/>
        </w:rPr>
        <w:t xml:space="preserve">ietuvos </w:t>
      </w:r>
      <w:r w:rsidRPr="00570488">
        <w:rPr>
          <w:szCs w:val="20"/>
        </w:rPr>
        <w:t>R</w:t>
      </w:r>
      <w:r>
        <w:rPr>
          <w:szCs w:val="20"/>
        </w:rPr>
        <w:t>espublikos</w:t>
      </w:r>
      <w:r w:rsidRPr="00570488">
        <w:rPr>
          <w:szCs w:val="20"/>
        </w:rPr>
        <w:t xml:space="preserve"> </w:t>
      </w:r>
      <w:r w:rsidR="009D2A62">
        <w:rPr>
          <w:szCs w:val="20"/>
        </w:rPr>
        <w:t xml:space="preserve">piliečių </w:t>
      </w:r>
      <w:r w:rsidRPr="00570488">
        <w:rPr>
          <w:szCs w:val="20"/>
        </w:rPr>
        <w:t>šeim</w:t>
      </w:r>
      <w:r>
        <w:rPr>
          <w:szCs w:val="20"/>
        </w:rPr>
        <w:t>ai</w:t>
      </w:r>
      <w:r w:rsidRPr="00570488">
        <w:rPr>
          <w:szCs w:val="20"/>
        </w:rPr>
        <w:t xml:space="preserve"> – 100</w:t>
      </w:r>
      <w:r w:rsidR="009D2A62">
        <w:rPr>
          <w:szCs w:val="20"/>
        </w:rPr>
        <w:t xml:space="preserve"> </w:t>
      </w:r>
      <w:r w:rsidRPr="00570488">
        <w:rPr>
          <w:szCs w:val="20"/>
        </w:rPr>
        <w:t xml:space="preserve">% mokesčių už vaikų maitinimą lengvata, pritaikytas </w:t>
      </w:r>
      <w:r w:rsidRPr="009D2A62">
        <w:rPr>
          <w:szCs w:val="20"/>
        </w:rPr>
        <w:t xml:space="preserve">maitinimas skirtas 4 sveikatos problemų turintiems vaikams ir 2 vaikams </w:t>
      </w:r>
      <w:r w:rsidR="009D2A62" w:rsidRPr="009D2A62">
        <w:rPr>
          <w:szCs w:val="20"/>
        </w:rPr>
        <w:t xml:space="preserve">buvo taikomas </w:t>
      </w:r>
      <w:r w:rsidRPr="009D2A62">
        <w:rPr>
          <w:szCs w:val="20"/>
        </w:rPr>
        <w:t>vegetarišk</w:t>
      </w:r>
      <w:r w:rsidR="009D2A62" w:rsidRPr="009D2A62">
        <w:rPr>
          <w:szCs w:val="20"/>
        </w:rPr>
        <w:t>as</w:t>
      </w:r>
      <w:r w:rsidRPr="009D2A62">
        <w:rPr>
          <w:szCs w:val="20"/>
        </w:rPr>
        <w:t xml:space="preserve"> valgiaraš</w:t>
      </w:r>
      <w:r w:rsidR="009D2A62" w:rsidRPr="009D2A62">
        <w:rPr>
          <w:szCs w:val="20"/>
        </w:rPr>
        <w:t>tis</w:t>
      </w:r>
      <w:r w:rsidRPr="009D2A62">
        <w:rPr>
          <w:szCs w:val="20"/>
        </w:rPr>
        <w:t xml:space="preserve">. </w:t>
      </w:r>
    </w:p>
    <w:p w:rsidR="00CE2759" w:rsidRPr="002304AA" w:rsidRDefault="00CE2759" w:rsidP="00CE2759">
      <w:pPr>
        <w:ind w:firstLine="567"/>
        <w:jc w:val="both"/>
        <w:rPr>
          <w:szCs w:val="20"/>
        </w:rPr>
      </w:pPr>
      <w:r>
        <w:rPr>
          <w:color w:val="000000" w:themeColor="text1"/>
          <w:lang w:eastAsia="lt-LT"/>
        </w:rPr>
        <w:t xml:space="preserve">– </w:t>
      </w:r>
      <w:r w:rsidRPr="007F5E45">
        <w:rPr>
          <w:lang w:eastAsia="lt-LT"/>
        </w:rPr>
        <w:t xml:space="preserve">įgyvendinant Strateginio plano tikslą </w:t>
      </w:r>
      <w:r w:rsidR="009D2A62">
        <w:rPr>
          <w:lang w:eastAsia="lt-LT"/>
        </w:rPr>
        <w:t>–</w:t>
      </w:r>
      <w:r w:rsidRPr="007F5E45">
        <w:rPr>
          <w:lang w:eastAsia="lt-LT"/>
        </w:rPr>
        <w:t xml:space="preserve"> </w:t>
      </w:r>
      <w:r w:rsidRPr="007F5E45">
        <w:t xml:space="preserve">gerinti ugdymo(si) proceso kokybę </w:t>
      </w:r>
      <w:r w:rsidR="009D2A62">
        <w:t>–</w:t>
      </w:r>
      <w:r w:rsidRPr="007F5E45">
        <w:t xml:space="preserve"> </w:t>
      </w:r>
      <w:r w:rsidRPr="007F5E45">
        <w:rPr>
          <w:lang w:eastAsia="lt-LT"/>
        </w:rPr>
        <w:t xml:space="preserve">buvo tikslingai panaudotos valstybės, savivaldybės ir paramos lėšos. Įsigytos naujos priemonės STEAM, informacinio mąstymo, kūrybiškumo ir kitoms vaikų kompetencijoms ugdyti (4,6 tūkst. Eur.) sudarytos sąlygos inovatyviems ugdymo(si) sprendimams. Informacinėms technologijoms išleista 11,0 tūkst. </w:t>
      </w:r>
      <w:r w:rsidR="00076B09">
        <w:rPr>
          <w:lang w:eastAsia="lt-LT"/>
        </w:rPr>
        <w:t>E</w:t>
      </w:r>
      <w:r w:rsidRPr="007F5E45">
        <w:rPr>
          <w:lang w:eastAsia="lt-LT"/>
        </w:rPr>
        <w:t>ur: įsigytas interaktyvus ekranas, 2 kompiuteriai, 3 planšetės, kopijavimo aparatas, spausdintuvas, licencijos kompiuteriams, projektorius. Buvo pakeista grindų danga koridoriuose ir dviejuose miegamuosiuose už 9,4 tūkst. Eur.; atnaujinta lauko teritorija (krūmų rovimas, sklypo erdvių performavimas) už 12,0 tūks</w:t>
      </w:r>
      <w:r w:rsidR="00076B09">
        <w:rPr>
          <w:lang w:eastAsia="lt-LT"/>
        </w:rPr>
        <w:t>t</w:t>
      </w:r>
      <w:r w:rsidRPr="007F5E45">
        <w:rPr>
          <w:lang w:eastAsia="lt-LT"/>
        </w:rPr>
        <w:t xml:space="preserve">. Eur, 4 smėlio dėžės už 2,3 tūkst. Eur, įsigyta lauko pavėsinė </w:t>
      </w:r>
      <w:r w:rsidRPr="002304AA">
        <w:rPr>
          <w:lang w:eastAsia="lt-LT"/>
        </w:rPr>
        <w:t>už 569,9 Eur; sumontuotas kondicionierius muzikos salėje už 1,4 tūkst. Eur. Įsigytos 24 lovytės, stalas, 2 spintelės, 14 suoliukų į rūbines (</w:t>
      </w:r>
      <w:r w:rsidR="00076B09" w:rsidRPr="002304AA">
        <w:rPr>
          <w:lang w:eastAsia="lt-LT"/>
        </w:rPr>
        <w:t xml:space="preserve">iš </w:t>
      </w:r>
      <w:r w:rsidRPr="002304AA">
        <w:rPr>
          <w:lang w:eastAsia="lt-LT"/>
        </w:rPr>
        <w:t xml:space="preserve">viso </w:t>
      </w:r>
      <w:r w:rsidR="00076B09" w:rsidRPr="002304AA">
        <w:rPr>
          <w:lang w:eastAsia="lt-LT"/>
        </w:rPr>
        <w:t xml:space="preserve">už </w:t>
      </w:r>
      <w:r w:rsidRPr="002304AA">
        <w:rPr>
          <w:lang w:eastAsia="lt-LT"/>
        </w:rPr>
        <w:t xml:space="preserve">4,3 tūkst. Eur.), pagamintas informacinis stendas už 1,9 tūkst. Eur. </w:t>
      </w:r>
    </w:p>
    <w:p w:rsidR="00CE2759" w:rsidRPr="002304AA" w:rsidRDefault="00CE2759" w:rsidP="00B51538">
      <w:pPr>
        <w:shd w:val="clear" w:color="auto" w:fill="FFFFFF"/>
        <w:ind w:firstLine="567"/>
        <w:jc w:val="both"/>
        <w:rPr>
          <w:b/>
          <w:bCs/>
          <w:spacing w:val="-1"/>
        </w:rPr>
      </w:pPr>
      <w:r w:rsidRPr="002304AA">
        <w:t>2022 m. Įstaigos finansinė situacija buvo tokia:</w:t>
      </w:r>
    </w:p>
    <w:tbl>
      <w:tblPr>
        <w:tblStyle w:val="Lentelstinklelis"/>
        <w:tblW w:w="0" w:type="auto"/>
        <w:tblInd w:w="250" w:type="dxa"/>
        <w:tblLook w:val="04A0" w:firstRow="1" w:lastRow="0" w:firstColumn="1" w:lastColumn="0" w:noHBand="0" w:noVBand="1"/>
      </w:tblPr>
      <w:tblGrid>
        <w:gridCol w:w="1686"/>
        <w:gridCol w:w="1470"/>
        <w:gridCol w:w="1361"/>
        <w:gridCol w:w="1283"/>
        <w:gridCol w:w="3804"/>
      </w:tblGrid>
      <w:tr w:rsidR="002304AA" w:rsidRPr="002304AA" w:rsidTr="00A929F6">
        <w:tc>
          <w:tcPr>
            <w:tcW w:w="1686" w:type="dxa"/>
            <w:vMerge w:val="restart"/>
            <w:tcBorders>
              <w:top w:val="single" w:sz="4" w:space="0" w:color="auto"/>
              <w:left w:val="single" w:sz="4" w:space="0" w:color="auto"/>
              <w:bottom w:val="single" w:sz="4" w:space="0" w:color="auto"/>
              <w:right w:val="single" w:sz="4" w:space="0" w:color="auto"/>
            </w:tcBorders>
            <w:hideMark/>
          </w:tcPr>
          <w:p w:rsidR="00CE2759" w:rsidRPr="002304AA" w:rsidRDefault="00CE2759" w:rsidP="00AA282A">
            <w:pPr>
              <w:jc w:val="center"/>
            </w:pPr>
            <w:r w:rsidRPr="002304AA">
              <w:t>Finansavimo šaltinis</w:t>
            </w:r>
          </w:p>
        </w:tc>
        <w:tc>
          <w:tcPr>
            <w:tcW w:w="4114" w:type="dxa"/>
            <w:gridSpan w:val="3"/>
            <w:tcBorders>
              <w:top w:val="single" w:sz="4" w:space="0" w:color="auto"/>
              <w:left w:val="single" w:sz="4" w:space="0" w:color="auto"/>
              <w:bottom w:val="single" w:sz="4" w:space="0" w:color="auto"/>
              <w:right w:val="single" w:sz="4" w:space="0" w:color="auto"/>
            </w:tcBorders>
            <w:hideMark/>
          </w:tcPr>
          <w:p w:rsidR="00CE2759" w:rsidRPr="002304AA" w:rsidRDefault="00CE2759" w:rsidP="00AA282A">
            <w:pPr>
              <w:jc w:val="center"/>
            </w:pPr>
            <w:r w:rsidRPr="002304AA">
              <w:t>Lėšos (tūkst. eurų)</w:t>
            </w:r>
          </w:p>
        </w:tc>
        <w:tc>
          <w:tcPr>
            <w:tcW w:w="3804" w:type="dxa"/>
            <w:vMerge w:val="restart"/>
            <w:tcBorders>
              <w:top w:val="single" w:sz="4" w:space="0" w:color="auto"/>
              <w:left w:val="single" w:sz="4" w:space="0" w:color="auto"/>
              <w:right w:val="single" w:sz="4" w:space="0" w:color="auto"/>
            </w:tcBorders>
          </w:tcPr>
          <w:p w:rsidR="00CE2759" w:rsidRPr="002304AA" w:rsidRDefault="00CE2759" w:rsidP="00AA282A">
            <w:pPr>
              <w:jc w:val="both"/>
            </w:pPr>
            <w:r w:rsidRPr="002304AA">
              <w:t>Pastabos</w:t>
            </w:r>
          </w:p>
          <w:p w:rsidR="00CE2759" w:rsidRPr="002304AA" w:rsidRDefault="00CE2759" w:rsidP="00AA282A">
            <w:pPr>
              <w:jc w:val="center"/>
            </w:pPr>
          </w:p>
        </w:tc>
      </w:tr>
      <w:tr w:rsidR="002304AA" w:rsidRPr="002304AA" w:rsidTr="00A929F6">
        <w:tc>
          <w:tcPr>
            <w:tcW w:w="1686" w:type="dxa"/>
            <w:vMerge/>
            <w:tcBorders>
              <w:top w:val="single" w:sz="4" w:space="0" w:color="auto"/>
              <w:left w:val="single" w:sz="4" w:space="0" w:color="auto"/>
              <w:bottom w:val="single" w:sz="4" w:space="0" w:color="auto"/>
              <w:right w:val="single" w:sz="4" w:space="0" w:color="auto"/>
            </w:tcBorders>
            <w:vAlign w:val="center"/>
            <w:hideMark/>
          </w:tcPr>
          <w:p w:rsidR="00CE2759" w:rsidRPr="002304AA" w:rsidRDefault="00CE2759" w:rsidP="00AA282A">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CE2759" w:rsidRPr="002304AA" w:rsidRDefault="00CE2759" w:rsidP="00AA282A">
            <w:r w:rsidRPr="002304AA">
              <w:t>Planas (patikslintas)</w:t>
            </w:r>
          </w:p>
        </w:tc>
        <w:tc>
          <w:tcPr>
            <w:tcW w:w="1361" w:type="dxa"/>
            <w:tcBorders>
              <w:top w:val="single" w:sz="4" w:space="0" w:color="auto"/>
              <w:left w:val="single" w:sz="4" w:space="0" w:color="auto"/>
              <w:bottom w:val="single" w:sz="4" w:space="0" w:color="auto"/>
              <w:right w:val="single" w:sz="4" w:space="0" w:color="auto"/>
            </w:tcBorders>
            <w:hideMark/>
          </w:tcPr>
          <w:p w:rsidR="00CE2759" w:rsidRPr="002304AA" w:rsidRDefault="00CE2759" w:rsidP="00AA282A">
            <w:r w:rsidRPr="002304A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CE2759" w:rsidRPr="002304AA" w:rsidRDefault="00CE2759" w:rsidP="00AA282A">
            <w:r w:rsidRPr="002304AA">
              <w:t>Įvykdymas (%)</w:t>
            </w:r>
          </w:p>
        </w:tc>
        <w:tc>
          <w:tcPr>
            <w:tcW w:w="3804" w:type="dxa"/>
            <w:vMerge/>
            <w:tcBorders>
              <w:left w:val="single" w:sz="4" w:space="0" w:color="auto"/>
              <w:bottom w:val="single" w:sz="4" w:space="0" w:color="auto"/>
              <w:right w:val="single" w:sz="4" w:space="0" w:color="auto"/>
            </w:tcBorders>
          </w:tcPr>
          <w:p w:rsidR="00CE2759" w:rsidRPr="002304AA" w:rsidRDefault="00CE2759" w:rsidP="00AA282A"/>
        </w:tc>
      </w:tr>
      <w:tr w:rsidR="00CE2759" w:rsidRPr="004D331C" w:rsidTr="00A929F6">
        <w:trPr>
          <w:trHeight w:val="415"/>
        </w:trPr>
        <w:tc>
          <w:tcPr>
            <w:tcW w:w="1686" w:type="dxa"/>
            <w:tcBorders>
              <w:top w:val="single" w:sz="4" w:space="0" w:color="auto"/>
              <w:left w:val="single" w:sz="4" w:space="0" w:color="auto"/>
              <w:bottom w:val="single" w:sz="4" w:space="0" w:color="auto"/>
              <w:right w:val="single" w:sz="4" w:space="0" w:color="auto"/>
            </w:tcBorders>
            <w:hideMark/>
          </w:tcPr>
          <w:p w:rsidR="00CE2759" w:rsidRPr="004D331C" w:rsidRDefault="00CE2759" w:rsidP="00AA282A">
            <w:r w:rsidRPr="004D331C">
              <w:t>Savivaldybės biudžetas (SB)</w:t>
            </w:r>
          </w:p>
        </w:tc>
        <w:tc>
          <w:tcPr>
            <w:tcW w:w="1470"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590,3</w:t>
            </w:r>
          </w:p>
        </w:tc>
        <w:tc>
          <w:tcPr>
            <w:tcW w:w="1361"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554,93</w:t>
            </w:r>
          </w:p>
        </w:tc>
        <w:tc>
          <w:tcPr>
            <w:tcW w:w="1283"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94,0</w:t>
            </w:r>
          </w:p>
        </w:tc>
        <w:tc>
          <w:tcPr>
            <w:tcW w:w="3804" w:type="dxa"/>
            <w:tcBorders>
              <w:top w:val="single" w:sz="4" w:space="0" w:color="auto"/>
              <w:left w:val="single" w:sz="4" w:space="0" w:color="auto"/>
              <w:bottom w:val="single" w:sz="4" w:space="0" w:color="auto"/>
              <w:right w:val="single" w:sz="4" w:space="0" w:color="auto"/>
            </w:tcBorders>
          </w:tcPr>
          <w:p w:rsidR="00CE2759" w:rsidRPr="004D331C" w:rsidRDefault="00CE2759" w:rsidP="00AA282A">
            <w:pPr>
              <w:jc w:val="both"/>
            </w:pPr>
            <w:r w:rsidRPr="004D331C">
              <w:t>Įskaičiuotos nemokamo maitinim</w:t>
            </w:r>
            <w:r>
              <w:t>o</w:t>
            </w:r>
            <w:r w:rsidRPr="004D331C">
              <w:t xml:space="preserve"> paslaugų lėšos</w:t>
            </w:r>
            <w:r>
              <w:t>; nepanaudotas DU dėl esam</w:t>
            </w:r>
            <w:r w:rsidR="00076B09">
              <w:t>ų</w:t>
            </w:r>
            <w:r>
              <w:t xml:space="preserve"> laisvų pareigybių (3)</w:t>
            </w:r>
          </w:p>
        </w:tc>
      </w:tr>
      <w:tr w:rsidR="00CE2759" w:rsidRPr="004D331C" w:rsidTr="00A929F6">
        <w:tc>
          <w:tcPr>
            <w:tcW w:w="1686" w:type="dxa"/>
            <w:tcBorders>
              <w:top w:val="single" w:sz="4" w:space="0" w:color="auto"/>
              <w:left w:val="single" w:sz="4" w:space="0" w:color="auto"/>
              <w:bottom w:val="single" w:sz="4" w:space="0" w:color="auto"/>
              <w:right w:val="single" w:sz="4" w:space="0" w:color="auto"/>
            </w:tcBorders>
            <w:hideMark/>
          </w:tcPr>
          <w:p w:rsidR="00CE2759" w:rsidRPr="004D331C" w:rsidRDefault="00CE2759" w:rsidP="00AA282A">
            <w:r w:rsidRPr="004D331C">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399,7</w:t>
            </w:r>
          </w:p>
        </w:tc>
        <w:tc>
          <w:tcPr>
            <w:tcW w:w="1361"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394,8</w:t>
            </w:r>
          </w:p>
        </w:tc>
        <w:tc>
          <w:tcPr>
            <w:tcW w:w="1283"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98,8</w:t>
            </w:r>
          </w:p>
        </w:tc>
        <w:tc>
          <w:tcPr>
            <w:tcW w:w="3804" w:type="dxa"/>
            <w:tcBorders>
              <w:top w:val="single" w:sz="4" w:space="0" w:color="auto"/>
              <w:left w:val="single" w:sz="4" w:space="0" w:color="auto"/>
              <w:bottom w:val="single" w:sz="4" w:space="0" w:color="auto"/>
              <w:right w:val="single" w:sz="4" w:space="0" w:color="auto"/>
            </w:tcBorders>
          </w:tcPr>
          <w:p w:rsidR="00CE2759" w:rsidRPr="004D331C" w:rsidRDefault="00CE2759" w:rsidP="00AA282A">
            <w:pPr>
              <w:jc w:val="both"/>
            </w:pPr>
            <w:r w:rsidRPr="004D331C">
              <w:t>Įskaičiuotos nemokamo maitinim</w:t>
            </w:r>
            <w:r>
              <w:t>o</w:t>
            </w:r>
            <w:r w:rsidRPr="004D331C">
              <w:t xml:space="preserve"> paslaugų lėšos</w:t>
            </w:r>
            <w:r>
              <w:t>; nepanaudotas DU dėl esam</w:t>
            </w:r>
            <w:r w:rsidR="00076B09">
              <w:t>ų</w:t>
            </w:r>
            <w:r>
              <w:t xml:space="preserve"> laisvų pareigybių </w:t>
            </w:r>
          </w:p>
        </w:tc>
      </w:tr>
      <w:tr w:rsidR="00CE2759" w:rsidRPr="004D331C" w:rsidTr="00A929F6">
        <w:tc>
          <w:tcPr>
            <w:tcW w:w="1686" w:type="dxa"/>
            <w:tcBorders>
              <w:top w:val="single" w:sz="4" w:space="0" w:color="auto"/>
              <w:left w:val="single" w:sz="4" w:space="0" w:color="auto"/>
              <w:bottom w:val="single" w:sz="4" w:space="0" w:color="auto"/>
              <w:right w:val="single" w:sz="4" w:space="0" w:color="auto"/>
            </w:tcBorders>
            <w:hideMark/>
          </w:tcPr>
          <w:p w:rsidR="00CE2759" w:rsidRPr="004D331C" w:rsidRDefault="00CE2759" w:rsidP="00AA282A">
            <w:r w:rsidRPr="004D331C">
              <w:t xml:space="preserve">Įstaigos gautos </w:t>
            </w:r>
            <w:r w:rsidRPr="004D331C">
              <w:lastRenderedPageBreak/>
              <w:t>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lastRenderedPageBreak/>
              <w:t>107</w:t>
            </w:r>
          </w:p>
        </w:tc>
        <w:tc>
          <w:tcPr>
            <w:tcW w:w="1361"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110,7</w:t>
            </w:r>
          </w:p>
        </w:tc>
        <w:tc>
          <w:tcPr>
            <w:tcW w:w="1283"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103,4</w:t>
            </w:r>
          </w:p>
        </w:tc>
        <w:tc>
          <w:tcPr>
            <w:tcW w:w="3804" w:type="dxa"/>
            <w:tcBorders>
              <w:top w:val="single" w:sz="4" w:space="0" w:color="auto"/>
              <w:left w:val="single" w:sz="4" w:space="0" w:color="auto"/>
              <w:bottom w:val="single" w:sz="4" w:space="0" w:color="auto"/>
              <w:right w:val="single" w:sz="4" w:space="0" w:color="auto"/>
            </w:tcBorders>
          </w:tcPr>
          <w:p w:rsidR="00CE2759" w:rsidRPr="004D331C" w:rsidRDefault="00CE2759" w:rsidP="00AA282A">
            <w:pPr>
              <w:jc w:val="both"/>
            </w:pPr>
            <w:r w:rsidRPr="004D331C">
              <w:t>Tėvų įmokų lėšos</w:t>
            </w:r>
          </w:p>
        </w:tc>
      </w:tr>
      <w:tr w:rsidR="00CE2759" w:rsidRPr="004D331C" w:rsidTr="00A929F6">
        <w:trPr>
          <w:trHeight w:val="477"/>
        </w:trPr>
        <w:tc>
          <w:tcPr>
            <w:tcW w:w="1686" w:type="dxa"/>
            <w:tcBorders>
              <w:top w:val="single" w:sz="4" w:space="0" w:color="auto"/>
              <w:left w:val="single" w:sz="4" w:space="0" w:color="auto"/>
              <w:bottom w:val="single" w:sz="4" w:space="0" w:color="auto"/>
              <w:right w:val="single" w:sz="4" w:space="0" w:color="auto"/>
            </w:tcBorders>
            <w:hideMark/>
          </w:tcPr>
          <w:p w:rsidR="00CE2759" w:rsidRPr="004D331C" w:rsidRDefault="00CE2759" w:rsidP="00AA282A">
            <w:r w:rsidRPr="004D331C">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CE2759" w:rsidRPr="004D331C" w:rsidRDefault="00CE2759" w:rsidP="00AA282A">
            <w:r>
              <w:t>107</w:t>
            </w:r>
          </w:p>
        </w:tc>
        <w:tc>
          <w:tcPr>
            <w:tcW w:w="1361"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96,75</w:t>
            </w:r>
          </w:p>
        </w:tc>
        <w:tc>
          <w:tcPr>
            <w:tcW w:w="1283"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90,4</w:t>
            </w:r>
          </w:p>
        </w:tc>
        <w:tc>
          <w:tcPr>
            <w:tcW w:w="3804"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rsidRPr="004D331C">
              <w:t>Tėvų įmokų lėšos</w:t>
            </w:r>
          </w:p>
        </w:tc>
      </w:tr>
      <w:tr w:rsidR="00CE2759" w:rsidRPr="004D331C" w:rsidTr="00A929F6">
        <w:tc>
          <w:tcPr>
            <w:tcW w:w="1686" w:type="dxa"/>
            <w:tcBorders>
              <w:top w:val="single" w:sz="4" w:space="0" w:color="auto"/>
              <w:left w:val="single" w:sz="4" w:space="0" w:color="auto"/>
              <w:bottom w:val="single" w:sz="4" w:space="0" w:color="auto"/>
              <w:right w:val="single" w:sz="4" w:space="0" w:color="auto"/>
            </w:tcBorders>
            <w:hideMark/>
          </w:tcPr>
          <w:p w:rsidR="00CE2759" w:rsidRPr="004D331C" w:rsidRDefault="00CE2759" w:rsidP="00AA282A">
            <w:r w:rsidRPr="004D331C">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11,4</w:t>
            </w:r>
          </w:p>
        </w:tc>
        <w:tc>
          <w:tcPr>
            <w:tcW w:w="1361"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11,4</w:t>
            </w:r>
          </w:p>
        </w:tc>
        <w:tc>
          <w:tcPr>
            <w:tcW w:w="1283"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rsidRPr="004D331C">
              <w:t>100</w:t>
            </w:r>
          </w:p>
        </w:tc>
        <w:tc>
          <w:tcPr>
            <w:tcW w:w="3804" w:type="dxa"/>
            <w:tcBorders>
              <w:top w:val="single" w:sz="4" w:space="0" w:color="auto"/>
              <w:left w:val="single" w:sz="4" w:space="0" w:color="auto"/>
              <w:bottom w:val="single" w:sz="4" w:space="0" w:color="auto"/>
              <w:right w:val="single" w:sz="4" w:space="0" w:color="auto"/>
            </w:tcBorders>
          </w:tcPr>
          <w:p w:rsidR="00CE2759" w:rsidRPr="004D331C" w:rsidRDefault="00CE2759" w:rsidP="00AA282A"/>
        </w:tc>
      </w:tr>
      <w:tr w:rsidR="00CE2759" w:rsidRPr="004D331C" w:rsidTr="00A929F6">
        <w:trPr>
          <w:trHeight w:val="430"/>
        </w:trPr>
        <w:tc>
          <w:tcPr>
            <w:tcW w:w="1686" w:type="dxa"/>
            <w:tcBorders>
              <w:top w:val="single" w:sz="4" w:space="0" w:color="auto"/>
              <w:left w:val="single" w:sz="4" w:space="0" w:color="auto"/>
              <w:bottom w:val="single" w:sz="4" w:space="0" w:color="auto"/>
              <w:right w:val="single" w:sz="4" w:space="0" w:color="auto"/>
            </w:tcBorders>
            <w:shd w:val="clear" w:color="auto" w:fill="auto"/>
            <w:hideMark/>
          </w:tcPr>
          <w:p w:rsidR="00CE2759" w:rsidRPr="004D331C" w:rsidRDefault="00CE2759" w:rsidP="00AA282A">
            <w:r w:rsidRPr="006160AD">
              <w:t>Iš viso</w:t>
            </w:r>
          </w:p>
        </w:tc>
        <w:tc>
          <w:tcPr>
            <w:tcW w:w="1470" w:type="dxa"/>
            <w:tcBorders>
              <w:top w:val="single" w:sz="4" w:space="0" w:color="auto"/>
              <w:left w:val="single" w:sz="4" w:space="0" w:color="auto"/>
              <w:bottom w:val="single" w:sz="4" w:space="0" w:color="auto"/>
              <w:right w:val="single" w:sz="4" w:space="0" w:color="auto"/>
            </w:tcBorders>
          </w:tcPr>
          <w:p w:rsidR="00CE2759" w:rsidRPr="005467AA" w:rsidRDefault="006160AD" w:rsidP="00AA282A">
            <w:r>
              <w:t>1215,4</w:t>
            </w:r>
          </w:p>
        </w:tc>
        <w:tc>
          <w:tcPr>
            <w:tcW w:w="1361" w:type="dxa"/>
            <w:tcBorders>
              <w:top w:val="single" w:sz="4" w:space="0" w:color="auto"/>
              <w:left w:val="single" w:sz="4" w:space="0" w:color="auto"/>
              <w:bottom w:val="single" w:sz="4" w:space="0" w:color="auto"/>
              <w:right w:val="single" w:sz="4" w:space="0" w:color="auto"/>
            </w:tcBorders>
          </w:tcPr>
          <w:p w:rsidR="00CE2759" w:rsidRPr="005467AA" w:rsidRDefault="006160AD" w:rsidP="00AA282A">
            <w:r>
              <w:t>1168,58</w:t>
            </w:r>
          </w:p>
        </w:tc>
        <w:tc>
          <w:tcPr>
            <w:tcW w:w="1283" w:type="dxa"/>
            <w:tcBorders>
              <w:top w:val="single" w:sz="4" w:space="0" w:color="auto"/>
              <w:left w:val="single" w:sz="4" w:space="0" w:color="auto"/>
              <w:bottom w:val="single" w:sz="4" w:space="0" w:color="auto"/>
              <w:right w:val="single" w:sz="4" w:space="0" w:color="auto"/>
            </w:tcBorders>
          </w:tcPr>
          <w:p w:rsidR="00CE2759" w:rsidRPr="005467AA" w:rsidRDefault="00D32140" w:rsidP="00AA282A">
            <w:r>
              <w:t>96,15</w:t>
            </w:r>
          </w:p>
        </w:tc>
        <w:tc>
          <w:tcPr>
            <w:tcW w:w="3804" w:type="dxa"/>
            <w:tcBorders>
              <w:top w:val="single" w:sz="4" w:space="0" w:color="auto"/>
              <w:left w:val="single" w:sz="4" w:space="0" w:color="auto"/>
              <w:bottom w:val="single" w:sz="4" w:space="0" w:color="auto"/>
              <w:right w:val="single" w:sz="4" w:space="0" w:color="auto"/>
            </w:tcBorders>
          </w:tcPr>
          <w:p w:rsidR="00CE2759" w:rsidRPr="005467AA" w:rsidRDefault="00CE2759" w:rsidP="00AA282A"/>
        </w:tc>
      </w:tr>
      <w:tr w:rsidR="00CE2759" w:rsidRPr="004D331C" w:rsidTr="00A929F6">
        <w:tc>
          <w:tcPr>
            <w:tcW w:w="4517" w:type="dxa"/>
            <w:gridSpan w:val="3"/>
            <w:tcBorders>
              <w:top w:val="single" w:sz="4" w:space="0" w:color="auto"/>
              <w:left w:val="single" w:sz="4" w:space="0" w:color="auto"/>
              <w:bottom w:val="single" w:sz="4" w:space="0" w:color="auto"/>
              <w:right w:val="single" w:sz="4" w:space="0" w:color="auto"/>
            </w:tcBorders>
          </w:tcPr>
          <w:p w:rsidR="00CE2759" w:rsidRPr="004D331C" w:rsidRDefault="00CE2759" w:rsidP="00AA282A">
            <w:r w:rsidRPr="004D331C">
              <w:t>Kreditinis įsiskolinimas (pagal visus finansavimo šaltinius) 202</w:t>
            </w:r>
            <w:r w:rsidR="00D32140">
              <w:t>3</w:t>
            </w:r>
            <w:r w:rsidRPr="004D331C">
              <w:t xml:space="preserve"> m. sausio 1 d. </w:t>
            </w:r>
          </w:p>
        </w:tc>
        <w:tc>
          <w:tcPr>
            <w:tcW w:w="1283" w:type="dxa"/>
            <w:tcBorders>
              <w:top w:val="single" w:sz="4" w:space="0" w:color="auto"/>
              <w:left w:val="single" w:sz="4" w:space="0" w:color="auto"/>
              <w:bottom w:val="single" w:sz="4" w:space="0" w:color="auto"/>
              <w:right w:val="single" w:sz="4" w:space="0" w:color="auto"/>
            </w:tcBorders>
          </w:tcPr>
          <w:p w:rsidR="00CE2759" w:rsidRPr="004D331C" w:rsidRDefault="00CE2759" w:rsidP="00AA282A">
            <w:r>
              <w:t>0,66</w:t>
            </w:r>
          </w:p>
        </w:tc>
        <w:tc>
          <w:tcPr>
            <w:tcW w:w="3804" w:type="dxa"/>
            <w:tcBorders>
              <w:top w:val="single" w:sz="4" w:space="0" w:color="auto"/>
              <w:left w:val="single" w:sz="4" w:space="0" w:color="auto"/>
              <w:bottom w:val="single" w:sz="4" w:space="0" w:color="auto"/>
              <w:right w:val="single" w:sz="4" w:space="0" w:color="auto"/>
            </w:tcBorders>
          </w:tcPr>
          <w:p w:rsidR="00CE2759" w:rsidRPr="004D331C" w:rsidRDefault="00CE2759" w:rsidP="00AA282A">
            <w:pPr>
              <w:jc w:val="both"/>
            </w:pPr>
            <w:r w:rsidRPr="004D331C">
              <w:t>Paslaugų tiekėjai sąskaitas už gruodžio mėnesį išraš</w:t>
            </w:r>
            <w:r w:rsidR="00076B09">
              <w:t>ė</w:t>
            </w:r>
            <w:r w:rsidRPr="004D331C">
              <w:t xml:space="preserve"> tik sausio</w:t>
            </w:r>
            <w:r w:rsidR="00076B09">
              <w:t xml:space="preserve"> mėn.</w:t>
            </w:r>
            <w:r w:rsidRPr="004D331C">
              <w:t xml:space="preserve"> pradžioje. Sąskaitos už maistą</w:t>
            </w:r>
            <w:r w:rsidR="00076B09">
              <w:t xml:space="preserve"> </w:t>
            </w:r>
            <w:r w:rsidRPr="004D331C">
              <w:t>pateiktos paskutinėmis metų dienomis</w:t>
            </w:r>
          </w:p>
        </w:tc>
      </w:tr>
    </w:tbl>
    <w:p w:rsidR="00CE2759" w:rsidRPr="007F5E45" w:rsidRDefault="00CE2759" w:rsidP="00CE2759">
      <w:pPr>
        <w:ind w:right="-22" w:firstLine="567"/>
        <w:jc w:val="both"/>
      </w:pPr>
      <w:r w:rsidRPr="004D331C">
        <w:t>202</w:t>
      </w:r>
      <w:r>
        <w:t>2</w:t>
      </w:r>
      <w:r w:rsidRPr="004D331C">
        <w:t xml:space="preserve"> m. </w:t>
      </w:r>
      <w:r w:rsidRPr="007F5E45">
        <w:t xml:space="preserve">Įstaigoje veiklą kontroliuojančios institucijos vykdė 3 patikrinimus: Nacionalinis visuomenės sveikatos centras prie </w:t>
      </w:r>
      <w:r w:rsidR="005467AA">
        <w:t>S</w:t>
      </w:r>
      <w:r w:rsidRPr="007F5E45">
        <w:t>veikatos apsaugos ministerijos departamento (2022-02-02 aktas Nr.(3-12 15.3.2 Mr)PP-305</w:t>
      </w:r>
      <w:r w:rsidR="005467AA">
        <w:t>)</w:t>
      </w:r>
      <w:r w:rsidRPr="007F5E45">
        <w:t xml:space="preserve">, </w:t>
      </w:r>
      <w:r w:rsidR="004D17C6" w:rsidRPr="007C5CB9">
        <w:rPr>
          <w:szCs w:val="20"/>
        </w:rPr>
        <w:t>Valstybinės maisto ir veterinarijos Klai</w:t>
      </w:r>
      <w:r w:rsidR="004D17C6">
        <w:rPr>
          <w:szCs w:val="20"/>
        </w:rPr>
        <w:t xml:space="preserve">pėdos departamento patikrinimas </w:t>
      </w:r>
      <w:r w:rsidRPr="007F5E45">
        <w:t xml:space="preserve">(2022-02-24 aktas Nr. 37VMĮP-1156), Klaipėdos miesto savivaldybės administracijos </w:t>
      </w:r>
      <w:r w:rsidR="003749CA">
        <w:rPr>
          <w:shd w:val="clear" w:color="auto" w:fill="FFFFFF" w:themeFill="background1"/>
        </w:rPr>
        <w:t>Š</w:t>
      </w:r>
      <w:r w:rsidRPr="003749CA">
        <w:rPr>
          <w:shd w:val="clear" w:color="auto" w:fill="FFFFFF" w:themeFill="background1"/>
        </w:rPr>
        <w:t xml:space="preserve">vietimo </w:t>
      </w:r>
      <w:r w:rsidRPr="007F5E45">
        <w:t>skyrius (2022-07-13 Nr. ŠV2-2). Šių institucijų aktuose nurodyti trūkumai pašalinti (pateiktos įvykdymo ataskaitos), dėl atskirų priemonių buvo sudaryti trūkumų šalinimo planai, kurie iki 2022-12-31 sėkmingai įvykdyti.</w:t>
      </w:r>
    </w:p>
    <w:p w:rsidR="00CE2759" w:rsidRPr="004D331C" w:rsidRDefault="00CE2759" w:rsidP="00CE2759">
      <w:pPr>
        <w:ind w:right="-22" w:firstLine="567"/>
        <w:jc w:val="both"/>
        <w:rPr>
          <w:szCs w:val="20"/>
          <w:lang w:eastAsia="lt-LT"/>
        </w:rPr>
      </w:pPr>
      <w:r w:rsidRPr="007F5E45">
        <w:rPr>
          <w:szCs w:val="20"/>
        </w:rPr>
        <w:t>2022 m. Įstaigoje liko neišspręstos tokios vidaus ir išorės faktorių sąlygotos problemos: pasenusi apšvietimo sistema grupėse, grindų dangos pakeitimas, laiptinių remontas, kanalizacijos vamzdynų keitimas, lauko sienų apšiltinimas, lauko įrengimų trūkumas žaidimų aikštelėse. Teikta paraiška Klaipėdos miesto savivaldybės administracij</w:t>
      </w:r>
      <w:r w:rsidR="005467AA">
        <w:rPr>
          <w:szCs w:val="20"/>
        </w:rPr>
        <w:t>ai</w:t>
      </w:r>
      <w:r w:rsidRPr="007F5E45">
        <w:rPr>
          <w:szCs w:val="20"/>
        </w:rPr>
        <w:t xml:space="preserve"> dėl remonto darbų poreikio (2022-05-28</w:t>
      </w:r>
      <w:r w:rsidR="005467AA">
        <w:rPr>
          <w:szCs w:val="20"/>
        </w:rPr>
        <w:t xml:space="preserve"> </w:t>
      </w:r>
      <w:r w:rsidRPr="007F5E45">
        <w:rPr>
          <w:szCs w:val="20"/>
        </w:rPr>
        <w:t>Nr</w:t>
      </w:r>
      <w:r w:rsidRPr="00A838E0">
        <w:rPr>
          <w:szCs w:val="20"/>
        </w:rPr>
        <w:t>. ESI-01).</w:t>
      </w:r>
    </w:p>
    <w:p w:rsidR="004C067A" w:rsidRDefault="00CE2759" w:rsidP="005467AA">
      <w:pPr>
        <w:ind w:firstLine="567"/>
        <w:jc w:val="both"/>
      </w:pPr>
      <w:r w:rsidRPr="003B4FF2">
        <w:t>Planuodama 2023 m. veiklą, Įstaigos bendruomenė susitarė dėl tokių veiklos prioritetų:</w:t>
      </w:r>
      <w:r w:rsidR="005467AA">
        <w:t xml:space="preserve"> </w:t>
      </w:r>
      <w:r w:rsidRPr="003B4FF2">
        <w:t>užtikrinti veiksmingą švietimo pagalbos teikimą skirtingų poreikių vaikams, tobulinant ugdymo(si) procesą</w:t>
      </w:r>
      <w:r w:rsidR="00A929F6">
        <w:t>;</w:t>
      </w:r>
      <w:r w:rsidRPr="003B4FF2">
        <w:t xml:space="preserve"> profesinės pedagogų kompetencijos tobulinimas.</w:t>
      </w:r>
    </w:p>
    <w:p w:rsidR="00CE2759" w:rsidRDefault="00CE2759" w:rsidP="00CE2759">
      <w:pPr>
        <w:ind w:firstLine="567"/>
      </w:pPr>
    </w:p>
    <w:p w:rsidR="00CE2759" w:rsidRDefault="00CE2759" w:rsidP="00CE2759">
      <w:r>
        <w:t>Direktorė</w:t>
      </w:r>
      <w:r>
        <w:tab/>
      </w:r>
      <w:r>
        <w:tab/>
      </w:r>
      <w:r>
        <w:tab/>
      </w:r>
      <w:r>
        <w:tab/>
      </w:r>
      <w:r>
        <w:tab/>
      </w:r>
      <w:r>
        <w:tab/>
        <w:t>Jevgenija Zankina</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7358B">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29DC"/>
    <w:rsid w:val="000378AB"/>
    <w:rsid w:val="0006079E"/>
    <w:rsid w:val="00076B09"/>
    <w:rsid w:val="00157698"/>
    <w:rsid w:val="0019615E"/>
    <w:rsid w:val="002304AA"/>
    <w:rsid w:val="0034183E"/>
    <w:rsid w:val="003749CA"/>
    <w:rsid w:val="004476DD"/>
    <w:rsid w:val="004C067A"/>
    <w:rsid w:val="004D17C6"/>
    <w:rsid w:val="005467AA"/>
    <w:rsid w:val="00597EE8"/>
    <w:rsid w:val="005B434A"/>
    <w:rsid w:val="005F495C"/>
    <w:rsid w:val="006160AD"/>
    <w:rsid w:val="00616F5A"/>
    <w:rsid w:val="00677042"/>
    <w:rsid w:val="00694C92"/>
    <w:rsid w:val="007B1666"/>
    <w:rsid w:val="00832CC9"/>
    <w:rsid w:val="008354D5"/>
    <w:rsid w:val="008E6E82"/>
    <w:rsid w:val="009D2A62"/>
    <w:rsid w:val="00A339BB"/>
    <w:rsid w:val="00A929F6"/>
    <w:rsid w:val="00AF7D08"/>
    <w:rsid w:val="00B26AC5"/>
    <w:rsid w:val="00B51538"/>
    <w:rsid w:val="00B7358B"/>
    <w:rsid w:val="00B750B6"/>
    <w:rsid w:val="00C57681"/>
    <w:rsid w:val="00CA4D3B"/>
    <w:rsid w:val="00CE2759"/>
    <w:rsid w:val="00D32140"/>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2AF55"/>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546480441">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6376</Words>
  <Characters>3635</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2023-05-02T11:01:00Z</dcterms:created>
  <dcterms:modified xsi:type="dcterms:W3CDTF">2023-05-04T05:49:00Z</dcterms:modified>
</cp:coreProperties>
</file>